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" w:lineRule="auto"/>
        <w:ind w:left="685" w:right="370" w:firstLine="355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УМК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1f"/>
          <w:sz w:val="28"/>
          <w:szCs w:val="28"/>
          <w:u w:val="none"/>
          <w:shd w:fill="auto" w:val="clear"/>
          <w:vertAlign w:val="baseline"/>
          <w:rtl w:val="0"/>
        </w:rPr>
        <w:t xml:space="preserve">Русский язык и литература. Профильный уровень.  10—11 классы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" w:lineRule="auto"/>
        <w:ind w:left="685" w:right="370" w:firstLine="355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6"/>
        <w:gridCol w:w="9716"/>
        <w:tblGridChange w:id="0">
          <w:tblGrid>
            <w:gridCol w:w="816"/>
            <w:gridCol w:w="97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37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УМК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1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Русский язык. Углубленный уровень. Предметная линия учебников  С. И. Львовой, В. В. Львова. 10—11 классы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язык. 10 класс: учебник для общеобразовательных организаций (углубленный уровень).  М.: Мнемозина,  2020 г..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Обучение русскому языку в 10-11 классах (базовый и углубленный уровни). Методические рекомендации. Предметная линия учебников С.И.Львовой и В.В.Львова.  М.: Мнемозина, 2021 г..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язык. 11 класс: учебник для общеобразовательных организаций (углубленный уровень).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М.: Мнемозина,  2020 г..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Обучение русскому языку в 10-11 классах (базовый и углубленный уровни). Методические рекомендации. Предметная линия учебников С.И.Львовой и В.В.Львова. М.: Мнемозина, 2021 г..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УМК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31f1f"/>
                <w:sz w:val="24"/>
                <w:szCs w:val="24"/>
                <w:rtl w:val="0"/>
              </w:rPr>
              <w:t xml:space="preserve">Литература. Углубленный  уровень. Предметная линия учебников под редакцией В. И. Коровина. 10—11 классы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Коровин В.И., Вершинина Н.Л. и др..  10 класс: учебник для общеобразовательных  организаций. Углубленный уровень. В 2-х ч.. 2. М.: Просвещение, 2021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Беляева Н.В., А.Е. Иллюминарская. Литература. Методические рекомендации и поурочные разработки.10 класс. Учебное пособие  для общеобразовательных  организаций. Углубленный уровень. М.: Просвещение, 2021г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Коровин В.И., Вершинина Н.Л. и др..  11 класс: учебник для общеобразовательных  организаций. Углубленный уровень. В 2-х ч.. 2. М.: Просвещение, 2021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Беляева Н.В., А.Е. Иллюминарская. Литература. Методические рекомендации и поурочные разработки.10 класс. Учебное пособие  для общеобразовательных  организаций. Углубленный уровень. М.: Просвещение, 2017г</w:t>
            </w:r>
          </w:p>
        </w:tc>
      </w:tr>
    </w:tbl>
    <w:p w:rsidR="00000000" w:rsidDel="00000000" w:rsidP="00000000" w:rsidRDefault="00000000" w:rsidRPr="00000000" w14:paraId="00000015">
      <w:pPr>
        <w:tabs>
          <w:tab w:val="left" w:pos="214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" w:lineRule="auto"/>
        <w:ind w:left="685" w:right="370" w:firstLine="355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Родной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1f"/>
          <w:sz w:val="28"/>
          <w:szCs w:val="28"/>
          <w:u w:val="none"/>
          <w:shd w:fill="auto" w:val="clear"/>
          <w:vertAlign w:val="baseline"/>
          <w:rtl w:val="0"/>
        </w:rPr>
        <w:t xml:space="preserve">русский) язык 10—11 классы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" w:lineRule="auto"/>
        <w:ind w:left="685" w:right="370" w:firstLine="355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4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Методические рекомендации «Введение предметной области «Родной язык и родная литература» в 10-11 классах образовательных организаций Алтайского края в 2020-2021 учебном году». Министерство образования и науки Алтайского края Краевое автономное учреждение дополнительного профессионального образования «Алтайский институт развития образования имени Адриана Митрофановича Топорова». Барнаул, 2020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Баева О. А. Ораторское искусство и деловое общение. – М.: Новое знание, 2001 г.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Язык, сознание, коммуникация: Сб. статей /Редкол. М.Л. Ковшова, В.В. Красных, А.И. Изотов, И.В. Зыкова. М.: МАКС Пресс, 2018 г.</w:t>
      </w:r>
    </w:p>
    <w:p w:rsidR="00000000" w:rsidDel="00000000" w:rsidP="00000000" w:rsidRDefault="00000000" w:rsidRPr="00000000" w14:paraId="0000001C">
      <w:pPr>
        <w:tabs>
          <w:tab w:val="left" w:pos="214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2145"/>
        </w:tabs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567" w:left="709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entury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9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114" w:hanging="360"/>
      </w:pPr>
      <w:rPr/>
    </w:lvl>
    <w:lvl w:ilvl="2">
      <w:start w:val="1"/>
      <w:numFmt w:val="lowerRoman"/>
      <w:lvlText w:val="%3."/>
      <w:lvlJc w:val="right"/>
      <w:pPr>
        <w:ind w:left="1834" w:hanging="180"/>
      </w:pPr>
      <w:rPr/>
    </w:lvl>
    <w:lvl w:ilvl="3">
      <w:start w:val="1"/>
      <w:numFmt w:val="decimal"/>
      <w:lvlText w:val="%4."/>
      <w:lvlJc w:val="left"/>
      <w:pPr>
        <w:ind w:left="2554" w:hanging="360"/>
      </w:pPr>
      <w:rPr/>
    </w:lvl>
    <w:lvl w:ilvl="4">
      <w:start w:val="1"/>
      <w:numFmt w:val="lowerLetter"/>
      <w:lvlText w:val="%5."/>
      <w:lvlJc w:val="left"/>
      <w:pPr>
        <w:ind w:left="3274" w:hanging="360"/>
      </w:pPr>
      <w:rPr/>
    </w:lvl>
    <w:lvl w:ilvl="5">
      <w:start w:val="1"/>
      <w:numFmt w:val="lowerRoman"/>
      <w:lvlText w:val="%6."/>
      <w:lvlJc w:val="right"/>
      <w:pPr>
        <w:ind w:left="3994" w:hanging="180"/>
      </w:pPr>
      <w:rPr/>
    </w:lvl>
    <w:lvl w:ilvl="6">
      <w:start w:val="1"/>
      <w:numFmt w:val="decimal"/>
      <w:lvlText w:val="%7."/>
      <w:lvlJc w:val="left"/>
      <w:pPr>
        <w:ind w:left="4714" w:hanging="360"/>
      </w:pPr>
      <w:rPr/>
    </w:lvl>
    <w:lvl w:ilvl="7">
      <w:start w:val="1"/>
      <w:numFmt w:val="lowerLetter"/>
      <w:lvlText w:val="%8."/>
      <w:lvlJc w:val="left"/>
      <w:pPr>
        <w:ind w:left="5434" w:hanging="360"/>
      </w:pPr>
      <w:rPr/>
    </w:lvl>
    <w:lvl w:ilvl="8">
      <w:start w:val="1"/>
      <w:numFmt w:val="lowerRoman"/>
      <w:lvlText w:val="%9."/>
      <w:lvlJc w:val="right"/>
      <w:pPr>
        <w:ind w:left="615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widowControl w:val="0"/>
      <w:spacing w:after="0" w:line="240" w:lineRule="auto"/>
      <w:ind w:left="181"/>
    </w:pPr>
    <w:rPr>
      <w:rFonts w:ascii="Century" w:cs="Century" w:eastAsia="Century" w:hAnsi="Century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